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радно место (планска документа, прописи и акта из надлежности и организације органа)- Статут града Пирота 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2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</w:t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3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https://www.paragraf.rs/propisi/zakon_o_porezima_na_imovinu.html</w:t>
        </w:r>
      </w:hyperlink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5983B0"/>
          <w:lang w:val="sr-RS"/>
        </w:rPr>
      </w:pPr>
      <w:hyperlink r:id="rId4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https://www.paragraf.rs/propisi/zakon_o_poreskom_postupku_i_poreskoj_administraciji.html</w:t>
        </w:r>
      </w:hyperlink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hyperlink r:id="rId5">
        <w:r>
          <w:rPr>
            <w:rStyle w:val="InternetLink"/>
            <w:rFonts w:cs="Calibri" w:cstheme="minorHAnsi"/>
            <w:color w:val="729FCF"/>
          </w:rPr>
          <w:t>https://www.paragraf.rs/propisi/zakon-o-naknadama-za-koriscenje-javnih-dobara.html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6">
        <w:r>
          <w:rPr>
            <w:rStyle w:val="InternetLink"/>
            <w:rFonts w:cs="Calibri" w:cstheme="minorHAnsi"/>
            <w:color w:val="729FCF"/>
            <w:lang w:val="sr-RS"/>
          </w:rPr>
          <w:t>https://www.paragraf.rs/propisi/uredba-o-kriterijumima-za-odredjivanje-aktivnosti-koje-uticu-na-zivotnu-sredinu-prema-kolicini-zagadjenja.html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729FCF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irot.rs/index.php/dokumenta/statut-opstine-pirot-2" TargetMode="External"/><Relationship Id="rId3" Type="http://schemas.openxmlformats.org/officeDocument/2006/relationships/hyperlink" Target="https://www.paragraf.rs/propisi/zakon_o_porezima_na_imovinu.html" TargetMode="External"/><Relationship Id="rId4" Type="http://schemas.openxmlformats.org/officeDocument/2006/relationships/hyperlink" Target="https://www.paragraf.rs/propisi/zakon_o_poreskom_postupku_i_poreskoj_administraciji.html" TargetMode="External"/><Relationship Id="rId5" Type="http://schemas.openxmlformats.org/officeDocument/2006/relationships/hyperlink" Target="https://www.paragraf.rs/propisi/zakon-o-naknadama-za-koriscenje-javnih-dobara.html" TargetMode="External"/><Relationship Id="rId6" Type="http://schemas.openxmlformats.org/officeDocument/2006/relationships/hyperlink" Target="https://www.paragraf.rs/propisi/uredba-o-kriterijumima-za-odredjivanje-aktivnosti-koje-uticu-na-zivotnu-sredinu-prema-kolicini-zagadjenja.html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LibreOffice/6.4.6.2$Windows_X86_64 LibreOffice_project/0ce51a4fd21bff07a5c061082cc82c5ed232f115</Application>
  <Pages>1</Pages>
  <Words>50</Words>
  <Characters>706</Characters>
  <CharactersWithSpaces>789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2026-02-13T12:35:03Z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